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26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26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あっせん申出書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和光市長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申出者　住所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　　　　　　　　　　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担当者：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（連絡先）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紛争の調整を求めたいので、和光市まちづくり条例第</w:t>
      </w:r>
      <w:r>
        <w:rPr>
          <w:rFonts w:hint="default" w:ascii="ＭＳ 明朝" w:hAnsi="ＭＳ 明朝" w:eastAsia="ＭＳ 明朝"/>
          <w:sz w:val="21"/>
        </w:rPr>
        <w:t>53</w:t>
      </w:r>
      <w:r>
        <w:rPr>
          <w:rFonts w:hint="default" w:ascii="ＭＳ 明朝" w:hAnsi="ＭＳ 明朝" w:eastAsia="ＭＳ 明朝"/>
          <w:sz w:val="21"/>
        </w:rPr>
        <w:t>条第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項の規定により、次のとおりあっせんを申し出ます。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14"/>
        <w:gridCol w:w="6391"/>
      </w:tblGrid>
      <w:tr>
        <w:trPr>
          <w:trHeight w:val="847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開発行為等の場所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和光市</w:t>
            </w:r>
          </w:p>
        </w:tc>
      </w:tr>
      <w:tr>
        <w:trPr>
          <w:trHeight w:val="260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あっせんを求める相手方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</w:p>
        </w:tc>
      </w:tr>
      <w:tr>
        <w:trPr>
          <w:trHeight w:val="2105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あっせんを求める事項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2719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交渉経過の概要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140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その他参考となる事項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注意　申出者又はあっせんを求める相手方が法人である場合においては、住所及び氏名は、主たる事務所の所在地、名称及び代表者氏名を記載してください。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216</Characters>
  <Application>JUST Note</Application>
  <Lines>32</Lines>
  <Paragraphs>20</Paragraphs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様式第26号(第26条関係)</dc:title>
  <dc:creator>(株)ぎょうせい</dc:creator>
  <cp:lastModifiedBy>Administrator</cp:lastModifiedBy>
  <dcterms:created xsi:type="dcterms:W3CDTF">2011-12-14T18:44:00Z</dcterms:created>
  <dcterms:modified xsi:type="dcterms:W3CDTF">2024-03-28T07:05:58Z</dcterms:modified>
  <cp:revision>7</cp:revision>
</cp:coreProperties>
</file>