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暴力団排除に関する誓約書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和光市長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</w:rPr>
      </w:pP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私は、中小企業等経営強化法に基づく先端設備等導入計画について、和光市から認定を受けるにあたり、和光市暴力団排除条例に基づき、下記に掲げる事項を誓約します。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１　先端設備等導入計画の認定申請に際して、和光市暴力団排除条例第２条第１号及び第２号に掲げる者に該当しないこと。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</w:rPr>
      </w:pPr>
      <w:r>
        <w:rPr>
          <w:rFonts w:hint="eastAsia"/>
        </w:rPr>
        <w:t>２　和光市暴力団排除条例第２条第１号及び第２号に掲げる者の該当の有無を確認するため、和光市から役員名簿等の提出を求められたときは、速やかに提出すること。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134" w:left="1418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241</Characters>
  <Application>JUST Note</Application>
  <Lines>27</Lines>
  <Paragraphs>10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2023-03-08T00:05:04Z</cp:lastPrinted>
  <dcterms:created xsi:type="dcterms:W3CDTF">2018-06-15T07:13:00Z</dcterms:created>
  <dcterms:modified xsi:type="dcterms:W3CDTF">2023-04-18T06:05:31Z</dcterms:modified>
  <cp:revision>1</cp:revision>
</cp:coreProperties>
</file>